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5"/>
          <w:sz w:val="28"/>
          <w:szCs w:val="28"/>
        </w:rPr>
        <w:t>ПАНИНСКОГО МУНИЦИПАЛЬНОГО РАЙОНА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БЛАСТИ</w:t>
      </w:r>
    </w:p>
    <w:p w:rsidR="009F7732" w:rsidRPr="009F7732" w:rsidRDefault="009F7732" w:rsidP="009F773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9F7732" w:rsidRDefault="009F7732" w:rsidP="009F773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BD1">
        <w:rPr>
          <w:rFonts w:ascii="Times New Roman" w:hAnsi="Times New Roman" w:cs="Times New Roman"/>
          <w:sz w:val="28"/>
          <w:szCs w:val="28"/>
        </w:rPr>
        <w:t xml:space="preserve">17 декабря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9F7732">
        <w:rPr>
          <w:rFonts w:ascii="Times New Roman" w:hAnsi="Times New Roman" w:cs="Times New Roman"/>
          <w:sz w:val="28"/>
          <w:szCs w:val="28"/>
        </w:rPr>
        <w:t xml:space="preserve"> года        № </w:t>
      </w:r>
      <w:r w:rsidR="001A6BD1">
        <w:rPr>
          <w:rFonts w:ascii="Times New Roman" w:hAnsi="Times New Roman" w:cs="Times New Roman"/>
          <w:sz w:val="28"/>
          <w:szCs w:val="28"/>
        </w:rPr>
        <w:t>22</w:t>
      </w:r>
      <w:r w:rsidR="00E610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 w:cs="Times New Roman"/>
          <w:color w:val="000000"/>
          <w:sz w:val="28"/>
          <w:szCs w:val="28"/>
        </w:rPr>
        <w:t>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9C6974" w:rsidTr="0096442E">
        <w:trPr>
          <w:trHeight w:val="1949"/>
        </w:trPr>
        <w:tc>
          <w:tcPr>
            <w:tcW w:w="4962" w:type="dxa"/>
          </w:tcPr>
          <w:p w:rsidR="007755EF" w:rsidRPr="009C6974" w:rsidRDefault="004E4384" w:rsidP="009F773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9F7732">
              <w:rPr>
                <w:rFonts w:ascii="Times New Roman" w:hAnsi="Times New Roman"/>
                <w:sz w:val="26"/>
                <w:szCs w:val="26"/>
              </w:rPr>
              <w:t xml:space="preserve">Перелешинского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="009F7732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2022 год</w:t>
            </w:r>
          </w:p>
        </w:tc>
      </w:tr>
    </w:tbl>
    <w:p w:rsidR="00387A2F" w:rsidRDefault="00387A2F" w:rsidP="009920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E4384" w:rsidRDefault="004E4384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F7732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A2C7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9F7732" w:rsidRPr="004E4384" w:rsidRDefault="009F7732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4" w:rsidRDefault="0048293D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8293D">
        <w:rPr>
          <w:rFonts w:ascii="Times New Roman" w:hAnsi="Times New Roman" w:cs="Times New Roman"/>
          <w:color w:val="000000"/>
          <w:sz w:val="28"/>
          <w:szCs w:val="28"/>
        </w:rPr>
        <w:t>на 2022 год</w:t>
      </w:r>
      <w:r w:rsidR="004E4384" w:rsidRPr="00BF3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5A2C70"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>ению</w:t>
      </w:r>
      <w:r w:rsidRPr="001B5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732" w:rsidRPr="00BF39DF" w:rsidRDefault="009F7732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384" w:rsidRDefault="0048293D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4E4384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4E4384">
        <w:rPr>
          <w:rFonts w:ascii="Times New Roman" w:hAnsi="Times New Roman"/>
          <w:sz w:val="28"/>
          <w:szCs w:val="28"/>
        </w:rPr>
        <w:t>момента подписания</w:t>
      </w:r>
      <w:r w:rsidR="005A2C70">
        <w:rPr>
          <w:rFonts w:ascii="Times New Roman" w:hAnsi="Times New Roman"/>
          <w:sz w:val="28"/>
          <w:szCs w:val="28"/>
        </w:rPr>
        <w:t>.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9F7732" w:rsidRDefault="009F7732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6974" w:rsidRPr="00851376" w:rsidRDefault="0048293D" w:rsidP="005A2C7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7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9C6974" w:rsidRPr="00851376">
        <w:rPr>
          <w:rFonts w:ascii="Times New Roman" w:hAnsi="Times New Roman"/>
          <w:sz w:val="28"/>
          <w:szCs w:val="28"/>
        </w:rPr>
        <w:t xml:space="preserve">Контроль  </w:t>
      </w:r>
      <w:r w:rsidR="009C6974">
        <w:rPr>
          <w:rFonts w:ascii="Times New Roman" w:hAnsi="Times New Roman"/>
          <w:sz w:val="28"/>
          <w:szCs w:val="28"/>
        </w:rPr>
        <w:t xml:space="preserve"> </w:t>
      </w:r>
      <w:r w:rsidR="009C6974" w:rsidRPr="00851376">
        <w:rPr>
          <w:rFonts w:ascii="Times New Roman" w:hAnsi="Times New Roman"/>
          <w:sz w:val="28"/>
          <w:szCs w:val="28"/>
        </w:rPr>
        <w:t>за</w:t>
      </w:r>
      <w:proofErr w:type="gramEnd"/>
      <w:r w:rsidR="009C6974" w:rsidRPr="00851376">
        <w:rPr>
          <w:rFonts w:ascii="Times New Roman" w:hAnsi="Times New Roman"/>
          <w:sz w:val="28"/>
          <w:szCs w:val="28"/>
        </w:rPr>
        <w:t xml:space="preserve">  исполнением  данного  </w:t>
      </w:r>
      <w:r w:rsidR="00992033">
        <w:rPr>
          <w:rFonts w:ascii="Times New Roman" w:hAnsi="Times New Roman"/>
          <w:sz w:val="28"/>
          <w:szCs w:val="28"/>
        </w:rPr>
        <w:t>постановления</w:t>
      </w:r>
      <w:r w:rsidR="009C6974" w:rsidRPr="00851376">
        <w:rPr>
          <w:rFonts w:ascii="Times New Roman" w:hAnsi="Times New Roman"/>
          <w:sz w:val="28"/>
          <w:szCs w:val="28"/>
        </w:rPr>
        <w:t xml:space="preserve">  </w:t>
      </w:r>
      <w:r w:rsidR="009F7732">
        <w:rPr>
          <w:rFonts w:ascii="Times New Roman" w:hAnsi="Times New Roman"/>
          <w:sz w:val="28"/>
          <w:szCs w:val="28"/>
        </w:rPr>
        <w:t>оставляю за собой.</w:t>
      </w:r>
    </w:p>
    <w:p w:rsidR="004E4384" w:rsidRDefault="009C6974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6442E" w:rsidRDefault="0096442E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4E4384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544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384" w:rsidRPr="00F164C9" w:rsidRDefault="009F7732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4E43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43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А.Н. Жукавин</w:t>
      </w:r>
    </w:p>
    <w:p w:rsidR="007755EF" w:rsidRDefault="007755EF" w:rsidP="007755EF"/>
    <w:p w:rsidR="005A2C70" w:rsidRPr="007755EF" w:rsidRDefault="005A2C70" w:rsidP="007755EF"/>
    <w:p w:rsidR="009F7732" w:rsidRDefault="005D3049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    </w:t>
      </w:r>
      <w:r w:rsidR="00093DE6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1A6BD1">
        <w:rPr>
          <w:rFonts w:ascii="Times New Roman" w:hAnsi="Times New Roman" w:cs="Times New Roman"/>
          <w:b w:val="0"/>
          <w:color w:val="auto"/>
        </w:rPr>
        <w:t>17 декабря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 </w:t>
      </w:r>
      <w:r w:rsidR="001A6BD1">
        <w:rPr>
          <w:rFonts w:ascii="Times New Roman" w:hAnsi="Times New Roman" w:cs="Times New Roman"/>
          <w:b w:val="0"/>
          <w:color w:val="auto"/>
        </w:rPr>
        <w:t>2021</w:t>
      </w:r>
      <w:r w:rsidR="00A909EF"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 </w:t>
      </w:r>
      <w:r w:rsidR="001A6BD1">
        <w:rPr>
          <w:rFonts w:ascii="Times New Roman" w:hAnsi="Times New Roman" w:cs="Times New Roman"/>
          <w:b w:val="0"/>
          <w:color w:val="auto"/>
        </w:rPr>
        <w:t>226</w:t>
      </w:r>
    </w:p>
    <w:p w:rsidR="00387A2F" w:rsidRPr="00910087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87EC1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9F7732" w:rsidRPr="009F7732">
        <w:rPr>
          <w:rFonts w:ascii="Times New Roman" w:hAnsi="Times New Roman"/>
          <w:b/>
          <w:color w:val="000000"/>
          <w:sz w:val="28"/>
          <w:szCs w:val="28"/>
        </w:rPr>
        <w:t xml:space="preserve">Перелешинского </w:t>
      </w:r>
      <w:r w:rsidR="009F7732" w:rsidRPr="009F7732">
        <w:rPr>
          <w:rFonts w:ascii="Times New Roman" w:hAnsi="Times New Roman"/>
          <w:b/>
          <w:sz w:val="28"/>
          <w:szCs w:val="28"/>
        </w:rPr>
        <w:t>городского поселения Панинского муниципального района Воронежской области</w:t>
      </w:r>
      <w:r w:rsidR="009F7732" w:rsidRPr="0048293D">
        <w:rPr>
          <w:rFonts w:ascii="Times New Roman" w:hAnsi="Times New Roman"/>
          <w:sz w:val="28"/>
          <w:szCs w:val="28"/>
        </w:rPr>
        <w:t xml:space="preserve"> </w:t>
      </w: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2022 год </w:t>
      </w:r>
    </w:p>
    <w:p w:rsidR="007F6109" w:rsidRPr="00910087" w:rsidRDefault="007F6109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7F6109" w:rsidRPr="00D02408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02408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6109" w:rsidRPr="00910087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осуществлении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F7732">
        <w:rPr>
          <w:rFonts w:ascii="Times New Roman" w:hAnsi="Times New Roman"/>
          <w:sz w:val="28"/>
          <w:szCs w:val="28"/>
        </w:rPr>
        <w:t xml:space="preserve"> 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2022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>электрического транспорта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хозяйстве, устранения причин, факторов и условий, способствующих указанным нарушениям,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</w:t>
      </w:r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контроля за соблюдением</w:t>
      </w:r>
      <w:proofErr w:type="gramEnd"/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автомобильных дорог общего пользования местного значения в границах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нарушений, осуществляемых органо</w:t>
      </w:r>
      <w:r w:rsidR="00217B21">
        <w:rPr>
          <w:rFonts w:ascii="Times New Roman" w:eastAsia="Times New Roman" w:hAnsi="Times New Roman" w:cs="Times New Roman"/>
          <w:sz w:val="28"/>
          <w:szCs w:val="28"/>
        </w:rPr>
        <w:t>м муниципального контроля в 2020</w:t>
      </w:r>
      <w:r w:rsidR="0041759C">
        <w:rPr>
          <w:rFonts w:ascii="Times New Roman" w:eastAsia="Times New Roman" w:hAnsi="Times New Roman" w:cs="Times New Roman"/>
          <w:sz w:val="28"/>
          <w:szCs w:val="28"/>
        </w:rPr>
        <w:t xml:space="preserve"> году. В 2020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предостережений о недопустимости нарушения обязательных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требований в отчетном периоде не осуществлялась ввиду отсутствия оснований.</w:t>
      </w:r>
    </w:p>
    <w:p w:rsidR="00D02408" w:rsidRPr="00910087" w:rsidRDefault="00D02408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</w:rPr>
      </w:pPr>
    </w:p>
    <w:p w:rsid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  <w:proofErr w:type="gramEnd"/>
    </w:p>
    <w:p w:rsidR="00D02408" w:rsidRPr="00910087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02408" w:rsidRPr="00D02408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6A89" w:rsidRDefault="00D02408" w:rsidP="00F06A89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</w:t>
      </w:r>
      <w:r w:rsidR="00F06A89"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D02408" w:rsidRPr="00910087" w:rsidRDefault="00D02408" w:rsidP="00F06A89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</w:rPr>
      </w:pPr>
      <w:r w:rsidRPr="008154C2">
        <w:rPr>
          <w:rFonts w:ascii="Times New Roman" w:hAnsi="Times New Roman"/>
          <w:sz w:val="28"/>
          <w:szCs w:val="28"/>
        </w:rPr>
        <w:t xml:space="preserve"> </w:t>
      </w:r>
    </w:p>
    <w:p w:rsidR="00F06A89" w:rsidRDefault="00F06A89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</w:t>
      </w: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910087" w:rsidRPr="00910087" w:rsidRDefault="00910087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910087" w:rsidRPr="00910087" w:rsidRDefault="00910087" w:rsidP="0091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08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9137C5">
        <w:rPr>
          <w:rFonts w:ascii="Times New Roman" w:hAnsi="Times New Roman" w:cs="Times New Roman"/>
          <w:sz w:val="28"/>
          <w:szCs w:val="28"/>
        </w:rPr>
        <w:t xml:space="preserve">о  </w:t>
      </w:r>
      <w:bookmarkStart w:id="0" w:name="P20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Pr="0039326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F72E7">
        <w:rPr>
          <w:rFonts w:ascii="Times New Roman" w:hAnsi="Times New Roman" w:cs="Times New Roman"/>
          <w:sz w:val="28"/>
          <w:szCs w:val="28"/>
        </w:rPr>
        <w:t>Перелешинского городского поселения Панинского</w:t>
      </w:r>
      <w:r w:rsidRPr="0039326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910087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087">
        <w:rPr>
          <w:rFonts w:ascii="Times New Roman" w:hAnsi="Times New Roman" w:cs="Times New Roman"/>
          <w:sz w:val="28"/>
          <w:szCs w:val="28"/>
        </w:rPr>
        <w:t xml:space="preserve"> от 15.12.2021г., проводятся следующие профилактические мероприятия: </w:t>
      </w:r>
    </w:p>
    <w:p w:rsidR="00FC6098" w:rsidRDefault="00FC6098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p w:rsidR="00910087" w:rsidRPr="00887EC1" w:rsidRDefault="00910087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1134"/>
      </w:tblGrid>
      <w:tr w:rsidR="0096442E" w:rsidRPr="00887EC1" w:rsidTr="0096442E">
        <w:tc>
          <w:tcPr>
            <w:tcW w:w="38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7C76F5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113107" w:rsidP="00783F7D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6A89" w:rsidRPr="00113107" w:rsidRDefault="00F06A89" w:rsidP="00783F7D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5252D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9F7732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9F7732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F7732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F06A89" w:rsidRPr="00113107" w:rsidRDefault="00780C4E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310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A22EC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предостере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 контрольного органа сведений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ам риска нарушения обязательных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требований,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дней со дня получения им предостережения. Возражение в отношении предостережения рассматривается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контрольным органом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инспектором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ультирование, осуществляется по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следующим вопросам: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F06A89" w:rsidRPr="00113107" w:rsidRDefault="00F06A89" w:rsidP="0048434E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113107" w:rsidRPr="0048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контрольного органа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48434E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контрольного органа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142207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484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96442E" w:rsidRDefault="00142207" w:rsidP="0096442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142207" w:rsidRPr="00802A6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142207" w:rsidRPr="0091008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142207" w:rsidRPr="0096442E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6442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6442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5A2C70" w:rsidRPr="00113107">
              <w:rPr>
                <w:rFonts w:ascii="Times New Roman" w:hAnsi="Times New Roman"/>
                <w:sz w:val="24"/>
                <w:szCs w:val="24"/>
              </w:rPr>
              <w:t>ерального закона от 31 июля 2020</w:t>
            </w:r>
            <w:r w:rsidRPr="0011310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и их </w:t>
            </w:r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992033" w:rsidRPr="00387A2F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sectPr w:rsidR="00992033" w:rsidRPr="00387A2F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C1"/>
    <w:rsid w:val="000557CA"/>
    <w:rsid w:val="00086CC2"/>
    <w:rsid w:val="00093DE6"/>
    <w:rsid w:val="000F690C"/>
    <w:rsid w:val="00113107"/>
    <w:rsid w:val="00142207"/>
    <w:rsid w:val="001A6BD1"/>
    <w:rsid w:val="001B00C3"/>
    <w:rsid w:val="001E4585"/>
    <w:rsid w:val="00217B21"/>
    <w:rsid w:val="0027763C"/>
    <w:rsid w:val="00340817"/>
    <w:rsid w:val="0035252D"/>
    <w:rsid w:val="00387A2F"/>
    <w:rsid w:val="003C2976"/>
    <w:rsid w:val="0041759C"/>
    <w:rsid w:val="0048293D"/>
    <w:rsid w:val="0048434E"/>
    <w:rsid w:val="004939FB"/>
    <w:rsid w:val="004D2F53"/>
    <w:rsid w:val="004E4384"/>
    <w:rsid w:val="004F0C39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87EC1"/>
    <w:rsid w:val="00910087"/>
    <w:rsid w:val="0096442E"/>
    <w:rsid w:val="00992033"/>
    <w:rsid w:val="009C6974"/>
    <w:rsid w:val="009F7732"/>
    <w:rsid w:val="00A22EC3"/>
    <w:rsid w:val="00A24479"/>
    <w:rsid w:val="00A909EF"/>
    <w:rsid w:val="00C75F2B"/>
    <w:rsid w:val="00CA40A7"/>
    <w:rsid w:val="00D02408"/>
    <w:rsid w:val="00E61037"/>
    <w:rsid w:val="00E70C6C"/>
    <w:rsid w:val="00F06A89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ПГП</cp:lastModifiedBy>
  <cp:revision>6</cp:revision>
  <cp:lastPrinted>2021-09-22T07:04:00Z</cp:lastPrinted>
  <dcterms:created xsi:type="dcterms:W3CDTF">2021-12-17T05:31:00Z</dcterms:created>
  <dcterms:modified xsi:type="dcterms:W3CDTF">2021-12-17T08:26:00Z</dcterms:modified>
</cp:coreProperties>
</file>